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D1" w:rsidRPr="0011384B" w:rsidRDefault="00055CC2" w:rsidP="00E611EC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11384B">
        <w:rPr>
          <w:rFonts w:ascii="Arial Black" w:hAnsi="Arial Black"/>
          <w:b/>
          <w:sz w:val="28"/>
          <w:szCs w:val="28"/>
        </w:rPr>
        <w:t>The Minister’s Black Veil</w:t>
      </w:r>
    </w:p>
    <w:p w:rsidR="00055CC2" w:rsidRPr="000F7CC0" w:rsidRDefault="00055CC2" w:rsidP="00E611EC">
      <w:pPr>
        <w:spacing w:after="0" w:line="240" w:lineRule="auto"/>
        <w:rPr>
          <w:b/>
          <w:sz w:val="24"/>
          <w:szCs w:val="24"/>
        </w:rPr>
      </w:pPr>
      <w:r w:rsidRPr="000F7CC0">
        <w:rPr>
          <w:b/>
          <w:sz w:val="24"/>
          <w:szCs w:val="24"/>
        </w:rPr>
        <w:t>Professional psychologists often refer to the five stages of grief—denial, anger, bargaining, depression, and acceptance.  In the chart below, explain what these stages are</w:t>
      </w:r>
      <w:r w:rsidR="000F7CC0">
        <w:rPr>
          <w:b/>
          <w:sz w:val="24"/>
          <w:szCs w:val="24"/>
        </w:rPr>
        <w:t xml:space="preserve"> (do not</w:t>
      </w:r>
      <w:r w:rsidR="00C16913">
        <w:rPr>
          <w:b/>
          <w:sz w:val="24"/>
          <w:szCs w:val="24"/>
        </w:rPr>
        <w:t xml:space="preserve"> copy and paste from websites; </w:t>
      </w:r>
      <w:r w:rsidR="000F7CC0">
        <w:rPr>
          <w:b/>
          <w:sz w:val="24"/>
          <w:szCs w:val="24"/>
        </w:rPr>
        <w:t>put these definitions into your own words)</w:t>
      </w:r>
      <w:r w:rsidRPr="000F7CC0">
        <w:rPr>
          <w:b/>
          <w:sz w:val="24"/>
          <w:szCs w:val="24"/>
        </w:rPr>
        <w:t xml:space="preserve">, then find and cite examples of each of these stages as people in the story try to understand the behavior of Mr. Hooper.  </w:t>
      </w:r>
    </w:p>
    <w:p w:rsidR="00E611EC" w:rsidRDefault="00E611EC" w:rsidP="0011384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938"/>
        <w:gridCol w:w="4480"/>
        <w:gridCol w:w="7707"/>
      </w:tblGrid>
      <w:tr w:rsidR="00055CC2" w:rsidTr="000F7CC0">
        <w:tc>
          <w:tcPr>
            <w:tcW w:w="1938" w:type="dxa"/>
          </w:tcPr>
          <w:p w:rsidR="00055CC2" w:rsidRPr="0011384B" w:rsidRDefault="00055CC2" w:rsidP="00055CC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11384B">
              <w:rPr>
                <w:rFonts w:ascii="Arial Black" w:hAnsi="Arial Black"/>
                <w:b/>
                <w:sz w:val="28"/>
                <w:szCs w:val="28"/>
              </w:rPr>
              <w:t>Stage</w:t>
            </w:r>
          </w:p>
        </w:tc>
        <w:tc>
          <w:tcPr>
            <w:tcW w:w="4480" w:type="dxa"/>
          </w:tcPr>
          <w:p w:rsidR="00055CC2" w:rsidRDefault="00055CC2" w:rsidP="00055CC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11384B">
              <w:rPr>
                <w:rFonts w:ascii="Arial Black" w:hAnsi="Arial Black"/>
                <w:b/>
                <w:sz w:val="28"/>
                <w:szCs w:val="28"/>
              </w:rPr>
              <w:t>Definition</w:t>
            </w:r>
          </w:p>
          <w:p w:rsidR="000F7CC0" w:rsidRPr="000F7CC0" w:rsidRDefault="000F7CC0" w:rsidP="00055CC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(Based on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Kuber</w:t>
            </w:r>
            <w:proofErr w:type="spellEnd"/>
            <w:r>
              <w:rPr>
                <w:rFonts w:ascii="Arial Black" w:hAnsi="Arial Black"/>
                <w:b/>
                <w:sz w:val="16"/>
                <w:szCs w:val="16"/>
              </w:rPr>
              <w:t>-Ross Model)</w:t>
            </w:r>
          </w:p>
        </w:tc>
        <w:tc>
          <w:tcPr>
            <w:tcW w:w="7707" w:type="dxa"/>
          </w:tcPr>
          <w:p w:rsidR="00055CC2" w:rsidRDefault="00E611EC" w:rsidP="00055CC2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Textual Support with Citation and Explanation</w:t>
            </w:r>
          </w:p>
          <w:p w:rsidR="00E611EC" w:rsidRPr="00E611EC" w:rsidRDefault="00E611EC" w:rsidP="00055CC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(Must be a direct quote pulled from the text.)</w:t>
            </w:r>
          </w:p>
        </w:tc>
      </w:tr>
      <w:tr w:rsidR="00055CC2" w:rsidTr="000F7CC0">
        <w:tc>
          <w:tcPr>
            <w:tcW w:w="1938" w:type="dxa"/>
          </w:tcPr>
          <w:p w:rsidR="00055CC2" w:rsidRPr="00055CC2" w:rsidRDefault="00055CC2" w:rsidP="00055CC2">
            <w:pPr>
              <w:jc w:val="center"/>
              <w:rPr>
                <w:b/>
                <w:sz w:val="36"/>
                <w:szCs w:val="36"/>
              </w:rPr>
            </w:pPr>
            <w:r w:rsidRPr="00055CC2">
              <w:rPr>
                <w:b/>
                <w:sz w:val="36"/>
                <w:szCs w:val="36"/>
              </w:rPr>
              <w:t>Denial</w:t>
            </w:r>
          </w:p>
        </w:tc>
        <w:tc>
          <w:tcPr>
            <w:tcW w:w="4480" w:type="dxa"/>
          </w:tcPr>
          <w:p w:rsidR="00055CC2" w:rsidRPr="000F7CC0" w:rsidRDefault="00055CC2" w:rsidP="00E611EC">
            <w:pPr>
              <w:rPr>
                <w:color w:val="FF0000"/>
              </w:rPr>
            </w:pPr>
          </w:p>
          <w:p w:rsidR="00E611EC" w:rsidRPr="000F7CC0" w:rsidRDefault="00E611EC" w:rsidP="00E611EC">
            <w:pPr>
              <w:rPr>
                <w:color w:val="FF0000"/>
              </w:rPr>
            </w:pPr>
          </w:p>
          <w:p w:rsidR="00E611EC" w:rsidRPr="000F7CC0" w:rsidRDefault="00E611EC" w:rsidP="00E611EC">
            <w:pPr>
              <w:rPr>
                <w:color w:val="FF0000"/>
              </w:rPr>
            </w:pPr>
          </w:p>
        </w:tc>
        <w:tc>
          <w:tcPr>
            <w:tcW w:w="7707" w:type="dxa"/>
          </w:tcPr>
          <w:p w:rsidR="00E611EC" w:rsidRPr="000F7CC0" w:rsidRDefault="00E611EC">
            <w:pPr>
              <w:rPr>
                <w:color w:val="FF0000"/>
              </w:rPr>
            </w:pPr>
          </w:p>
        </w:tc>
      </w:tr>
      <w:tr w:rsidR="00055CC2" w:rsidTr="000F7CC0">
        <w:tc>
          <w:tcPr>
            <w:tcW w:w="1938" w:type="dxa"/>
          </w:tcPr>
          <w:p w:rsidR="00055CC2" w:rsidRPr="00055CC2" w:rsidRDefault="00055CC2" w:rsidP="00055CC2">
            <w:pPr>
              <w:jc w:val="center"/>
              <w:rPr>
                <w:b/>
                <w:sz w:val="36"/>
                <w:szCs w:val="36"/>
              </w:rPr>
            </w:pPr>
            <w:r w:rsidRPr="00055CC2">
              <w:rPr>
                <w:b/>
                <w:sz w:val="36"/>
                <w:szCs w:val="36"/>
              </w:rPr>
              <w:t>Anger</w:t>
            </w:r>
          </w:p>
        </w:tc>
        <w:tc>
          <w:tcPr>
            <w:tcW w:w="4480" w:type="dxa"/>
          </w:tcPr>
          <w:p w:rsidR="00055CC2" w:rsidRPr="000F7CC0" w:rsidRDefault="00055CC2">
            <w:pPr>
              <w:rPr>
                <w:color w:val="FF0000"/>
              </w:rPr>
            </w:pPr>
          </w:p>
          <w:p w:rsidR="00E611EC" w:rsidRPr="000F7CC0" w:rsidRDefault="00E611EC">
            <w:pPr>
              <w:rPr>
                <w:color w:val="FF0000"/>
              </w:rPr>
            </w:pPr>
          </w:p>
          <w:p w:rsidR="00E611EC" w:rsidRPr="000F7CC0" w:rsidRDefault="00E611EC">
            <w:pPr>
              <w:rPr>
                <w:color w:val="FF0000"/>
              </w:rPr>
            </w:pPr>
          </w:p>
        </w:tc>
        <w:tc>
          <w:tcPr>
            <w:tcW w:w="7707" w:type="dxa"/>
          </w:tcPr>
          <w:p w:rsidR="00E611EC" w:rsidRPr="000F7CC0" w:rsidRDefault="00E611EC">
            <w:pPr>
              <w:rPr>
                <w:color w:val="FF0000"/>
              </w:rPr>
            </w:pPr>
          </w:p>
        </w:tc>
      </w:tr>
      <w:tr w:rsidR="00055CC2" w:rsidTr="000F7CC0">
        <w:tc>
          <w:tcPr>
            <w:tcW w:w="1938" w:type="dxa"/>
          </w:tcPr>
          <w:p w:rsidR="00055CC2" w:rsidRPr="00055CC2" w:rsidRDefault="00055CC2" w:rsidP="00055CC2">
            <w:pPr>
              <w:jc w:val="center"/>
              <w:rPr>
                <w:b/>
                <w:sz w:val="36"/>
                <w:szCs w:val="36"/>
              </w:rPr>
            </w:pPr>
            <w:r w:rsidRPr="00055CC2">
              <w:rPr>
                <w:b/>
                <w:sz w:val="36"/>
                <w:szCs w:val="36"/>
              </w:rPr>
              <w:t>Bargaining</w:t>
            </w:r>
          </w:p>
        </w:tc>
        <w:tc>
          <w:tcPr>
            <w:tcW w:w="4480" w:type="dxa"/>
          </w:tcPr>
          <w:p w:rsidR="00055CC2" w:rsidRPr="000F7CC0" w:rsidRDefault="00055CC2">
            <w:pPr>
              <w:rPr>
                <w:color w:val="FF0000"/>
              </w:rPr>
            </w:pPr>
          </w:p>
          <w:p w:rsidR="00E611EC" w:rsidRPr="000F7CC0" w:rsidRDefault="00E611EC">
            <w:pPr>
              <w:rPr>
                <w:color w:val="FF0000"/>
              </w:rPr>
            </w:pPr>
          </w:p>
          <w:p w:rsidR="00E611EC" w:rsidRPr="000F7CC0" w:rsidRDefault="00E611EC">
            <w:pPr>
              <w:rPr>
                <w:color w:val="FF0000"/>
              </w:rPr>
            </w:pPr>
          </w:p>
        </w:tc>
        <w:tc>
          <w:tcPr>
            <w:tcW w:w="7707" w:type="dxa"/>
          </w:tcPr>
          <w:p w:rsidR="00E611EC" w:rsidRPr="000F7CC0" w:rsidRDefault="00E611EC">
            <w:pPr>
              <w:rPr>
                <w:color w:val="FF0000"/>
              </w:rPr>
            </w:pPr>
          </w:p>
        </w:tc>
      </w:tr>
      <w:tr w:rsidR="00055CC2" w:rsidTr="000F7CC0">
        <w:tc>
          <w:tcPr>
            <w:tcW w:w="1938" w:type="dxa"/>
          </w:tcPr>
          <w:p w:rsidR="00055CC2" w:rsidRPr="00055CC2" w:rsidRDefault="00055CC2" w:rsidP="00055CC2">
            <w:pPr>
              <w:jc w:val="center"/>
              <w:rPr>
                <w:b/>
                <w:sz w:val="36"/>
                <w:szCs w:val="36"/>
              </w:rPr>
            </w:pPr>
            <w:r w:rsidRPr="00055CC2">
              <w:rPr>
                <w:b/>
                <w:sz w:val="36"/>
                <w:szCs w:val="36"/>
              </w:rPr>
              <w:t>Depression</w:t>
            </w:r>
          </w:p>
        </w:tc>
        <w:tc>
          <w:tcPr>
            <w:tcW w:w="4480" w:type="dxa"/>
          </w:tcPr>
          <w:p w:rsidR="00055CC2" w:rsidRPr="000F7CC0" w:rsidRDefault="00055CC2" w:rsidP="00E611EC">
            <w:pPr>
              <w:tabs>
                <w:tab w:val="left" w:pos="1260"/>
              </w:tabs>
              <w:rPr>
                <w:color w:val="FF0000"/>
              </w:rPr>
            </w:pPr>
          </w:p>
          <w:p w:rsidR="00E611EC" w:rsidRPr="000F7CC0" w:rsidRDefault="00E611EC" w:rsidP="00E611EC">
            <w:pPr>
              <w:tabs>
                <w:tab w:val="left" w:pos="1260"/>
              </w:tabs>
              <w:rPr>
                <w:color w:val="FF0000"/>
              </w:rPr>
            </w:pPr>
          </w:p>
          <w:p w:rsidR="00E611EC" w:rsidRPr="000F7CC0" w:rsidRDefault="00E611EC" w:rsidP="00E611EC">
            <w:pPr>
              <w:tabs>
                <w:tab w:val="left" w:pos="1260"/>
              </w:tabs>
              <w:rPr>
                <w:color w:val="FF0000"/>
              </w:rPr>
            </w:pPr>
          </w:p>
        </w:tc>
        <w:tc>
          <w:tcPr>
            <w:tcW w:w="7707" w:type="dxa"/>
          </w:tcPr>
          <w:p w:rsidR="00E611EC" w:rsidRPr="000F7CC0" w:rsidRDefault="00E611EC">
            <w:pPr>
              <w:rPr>
                <w:color w:val="FF0000"/>
              </w:rPr>
            </w:pPr>
          </w:p>
        </w:tc>
      </w:tr>
      <w:tr w:rsidR="00E611EC" w:rsidTr="000F7CC0">
        <w:tc>
          <w:tcPr>
            <w:tcW w:w="1938" w:type="dxa"/>
          </w:tcPr>
          <w:p w:rsidR="00E611EC" w:rsidRPr="00055CC2" w:rsidRDefault="00E611EC" w:rsidP="00055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Acceptance</w:t>
            </w:r>
          </w:p>
        </w:tc>
        <w:tc>
          <w:tcPr>
            <w:tcW w:w="4480" w:type="dxa"/>
          </w:tcPr>
          <w:p w:rsidR="00E611EC" w:rsidRPr="000F7CC0" w:rsidRDefault="00E611EC" w:rsidP="00E611EC">
            <w:pPr>
              <w:rPr>
                <w:color w:val="FF0000"/>
              </w:rPr>
            </w:pPr>
          </w:p>
          <w:p w:rsidR="00E611EC" w:rsidRPr="000F7CC0" w:rsidRDefault="00E611EC" w:rsidP="00E611EC">
            <w:pPr>
              <w:rPr>
                <w:color w:val="FF0000"/>
              </w:rPr>
            </w:pPr>
            <w:bookmarkStart w:id="0" w:name="_GoBack"/>
            <w:bookmarkEnd w:id="0"/>
          </w:p>
          <w:p w:rsidR="00E611EC" w:rsidRPr="000F7CC0" w:rsidRDefault="00E611EC" w:rsidP="00E611EC">
            <w:pPr>
              <w:rPr>
                <w:color w:val="FF0000"/>
              </w:rPr>
            </w:pPr>
          </w:p>
        </w:tc>
        <w:tc>
          <w:tcPr>
            <w:tcW w:w="7707" w:type="dxa"/>
          </w:tcPr>
          <w:p w:rsidR="00E611EC" w:rsidRPr="000F7CC0" w:rsidRDefault="00E611EC">
            <w:pPr>
              <w:rPr>
                <w:color w:val="FF0000"/>
              </w:rPr>
            </w:pPr>
          </w:p>
          <w:p w:rsidR="000F7CC0" w:rsidRPr="000F7CC0" w:rsidRDefault="000F7CC0">
            <w:pPr>
              <w:rPr>
                <w:color w:val="FF0000"/>
              </w:rPr>
            </w:pPr>
          </w:p>
        </w:tc>
      </w:tr>
    </w:tbl>
    <w:p w:rsidR="00055CC2" w:rsidRDefault="00055CC2"/>
    <w:p w:rsidR="00055CC2" w:rsidRPr="000F7CC0" w:rsidRDefault="00055CC2" w:rsidP="0011384B">
      <w:pPr>
        <w:spacing w:after="0" w:line="240" w:lineRule="auto"/>
        <w:rPr>
          <w:b/>
          <w:sz w:val="24"/>
          <w:szCs w:val="24"/>
        </w:rPr>
      </w:pPr>
      <w:r w:rsidRPr="000F7CC0">
        <w:rPr>
          <w:b/>
          <w:sz w:val="24"/>
          <w:szCs w:val="24"/>
        </w:rPr>
        <w:t xml:space="preserve">Look at the information in your chart and think about the story as a whole.  What, exactly, are the townspeople grieving?  </w:t>
      </w:r>
      <w:r w:rsidR="00E611EC" w:rsidRPr="000F7CC0">
        <w:rPr>
          <w:b/>
          <w:sz w:val="24"/>
          <w:szCs w:val="24"/>
        </w:rPr>
        <w:t xml:space="preserve">Write one strong paragraph in response to this question.  </w:t>
      </w:r>
      <w:r w:rsidRPr="000F7CC0">
        <w:rPr>
          <w:b/>
          <w:sz w:val="24"/>
          <w:szCs w:val="24"/>
        </w:rPr>
        <w:t xml:space="preserve">  </w:t>
      </w:r>
    </w:p>
    <w:sectPr w:rsidR="00055CC2" w:rsidRPr="000F7CC0" w:rsidSect="00E611EC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4B" w:rsidRDefault="0011384B" w:rsidP="0011384B">
      <w:pPr>
        <w:spacing w:after="0" w:line="240" w:lineRule="auto"/>
      </w:pPr>
      <w:r>
        <w:separator/>
      </w:r>
    </w:p>
  </w:endnote>
  <w:endnote w:type="continuationSeparator" w:id="0">
    <w:p w:rsidR="0011384B" w:rsidRDefault="0011384B" w:rsidP="0011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4B" w:rsidRDefault="0011384B" w:rsidP="0011384B">
      <w:pPr>
        <w:spacing w:after="0" w:line="240" w:lineRule="auto"/>
      </w:pPr>
      <w:r>
        <w:separator/>
      </w:r>
    </w:p>
  </w:footnote>
  <w:footnote w:type="continuationSeparator" w:id="0">
    <w:p w:rsidR="0011384B" w:rsidRDefault="0011384B" w:rsidP="0011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4B" w:rsidRDefault="0011384B">
    <w:pPr>
      <w:pStyle w:val="Header"/>
    </w:pPr>
    <w:r>
      <w:t>11</w:t>
    </w:r>
    <w:r w:rsidRPr="0011384B">
      <w:rPr>
        <w:vertAlign w:val="superscript"/>
      </w:rPr>
      <w:t>th</w:t>
    </w:r>
    <w:r>
      <w:t xml:space="preserve"> American Lit &amp; Comp</w:t>
    </w:r>
    <w:r>
      <w:tab/>
    </w:r>
    <w:r>
      <w:tab/>
    </w:r>
    <w:r>
      <w:tab/>
      <w:t>Name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C2"/>
    <w:rsid w:val="00055CC2"/>
    <w:rsid w:val="000B1ED1"/>
    <w:rsid w:val="000F7CC0"/>
    <w:rsid w:val="0011384B"/>
    <w:rsid w:val="00C16913"/>
    <w:rsid w:val="00E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1F931-DC17-41B2-83B6-C82A2C83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4B"/>
  </w:style>
  <w:style w:type="paragraph" w:styleId="Footer">
    <w:name w:val="footer"/>
    <w:basedOn w:val="Normal"/>
    <w:link w:val="FooterChar"/>
    <w:uiPriority w:val="99"/>
    <w:unhideWhenUsed/>
    <w:rsid w:val="0011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4B"/>
  </w:style>
  <w:style w:type="paragraph" w:styleId="BalloonText">
    <w:name w:val="Balloon Text"/>
    <w:basedOn w:val="Normal"/>
    <w:link w:val="BalloonTextChar"/>
    <w:uiPriority w:val="99"/>
    <w:semiHidden/>
    <w:unhideWhenUsed/>
    <w:rsid w:val="00E6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Oconee County Schools</dc:creator>
  <cp:keywords/>
  <dc:description/>
  <cp:lastModifiedBy>temp</cp:lastModifiedBy>
  <cp:revision>2</cp:revision>
  <cp:lastPrinted>2015-10-05T18:03:00Z</cp:lastPrinted>
  <dcterms:created xsi:type="dcterms:W3CDTF">2015-10-05T15:36:00Z</dcterms:created>
  <dcterms:modified xsi:type="dcterms:W3CDTF">2016-10-13T19:56:00Z</dcterms:modified>
</cp:coreProperties>
</file>